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line="660" w:lineRule="exact"/>
        <w:ind w:left="0" w:firstLine="0"/>
        <w:jc w:val="center"/>
        <w:textAlignment w:val="auto"/>
        <w:rPr>
          <w:rFonts w:hint="eastAsia" w:ascii="方正小标宋简体" w:hAnsi="方正小标宋简体" w:eastAsia="方正小标宋简体" w:cs="方正小标宋简体"/>
          <w:i w:val="0"/>
          <w:iCs w:val="0"/>
          <w:caps w:val="0"/>
          <w:color w:val="000000"/>
          <w:spacing w:val="0"/>
          <w:sz w:val="44"/>
          <w:szCs w:val="44"/>
        </w:rPr>
      </w:pPr>
      <w:r>
        <w:rPr>
          <w:rFonts w:hint="eastAsia" w:ascii="方正小标宋简体" w:hAnsi="方正小标宋简体" w:eastAsia="方正小标宋简体" w:cs="方正小标宋简体"/>
          <w:i w:val="0"/>
          <w:iCs w:val="0"/>
          <w:caps w:val="0"/>
          <w:color w:val="000000"/>
          <w:spacing w:val="0"/>
          <w:sz w:val="44"/>
          <w:szCs w:val="44"/>
          <w:lang w:val="en-US" w:eastAsia="zh-CN"/>
        </w:rPr>
        <w:t>《杨凌示范区</w:t>
      </w:r>
      <w:r>
        <w:rPr>
          <w:rFonts w:hint="eastAsia" w:ascii="方正小标宋简体" w:hAnsi="方正小标宋简体" w:eastAsia="方正小标宋简体" w:cs="方正小标宋简体"/>
          <w:i w:val="0"/>
          <w:iCs w:val="0"/>
          <w:caps w:val="0"/>
          <w:color w:val="000000"/>
          <w:spacing w:val="0"/>
          <w:sz w:val="44"/>
          <w:szCs w:val="44"/>
        </w:rPr>
        <w:t>重污染天气应急预案 （202</w:t>
      </w:r>
      <w:r>
        <w:rPr>
          <w:rFonts w:hint="eastAsia" w:ascii="方正小标宋简体" w:hAnsi="方正小标宋简体" w:eastAsia="方正小标宋简体" w:cs="方正小标宋简体"/>
          <w:i w:val="0"/>
          <w:iCs w:val="0"/>
          <w:caps w:val="0"/>
          <w:color w:val="000000"/>
          <w:spacing w:val="0"/>
          <w:sz w:val="44"/>
          <w:szCs w:val="44"/>
          <w:lang w:val="en-US" w:eastAsia="zh-CN"/>
        </w:rPr>
        <w:t>4</w:t>
      </w:r>
      <w:r>
        <w:rPr>
          <w:rFonts w:hint="eastAsia" w:ascii="方正小标宋简体" w:hAnsi="方正小标宋简体" w:eastAsia="方正小标宋简体" w:cs="方正小标宋简体"/>
          <w:i w:val="0"/>
          <w:iCs w:val="0"/>
          <w:caps w:val="0"/>
          <w:color w:val="000000"/>
          <w:spacing w:val="0"/>
          <w:sz w:val="44"/>
          <w:szCs w:val="44"/>
        </w:rPr>
        <w:t>年修订）》（征求意见稿）编制说明</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为进一步完善</w:t>
      </w:r>
      <w:r>
        <w:rPr>
          <w:rFonts w:hint="eastAsia" w:ascii="仿宋_GB2312" w:hAnsi="仿宋_GB2312" w:eastAsia="仿宋_GB2312" w:cs="仿宋_GB2312"/>
          <w:i w:val="0"/>
          <w:iCs w:val="0"/>
          <w:caps w:val="0"/>
          <w:color w:val="000000"/>
          <w:spacing w:val="0"/>
          <w:sz w:val="32"/>
          <w:szCs w:val="32"/>
          <w:lang w:val="en-US" w:eastAsia="zh-CN"/>
        </w:rPr>
        <w:t>示范区</w:t>
      </w:r>
      <w:r>
        <w:rPr>
          <w:rFonts w:hint="eastAsia" w:ascii="仿宋_GB2312" w:hAnsi="仿宋_GB2312" w:eastAsia="仿宋_GB2312" w:cs="仿宋_GB2312"/>
          <w:i w:val="0"/>
          <w:iCs w:val="0"/>
          <w:caps w:val="0"/>
          <w:color w:val="000000"/>
          <w:spacing w:val="0"/>
          <w:sz w:val="32"/>
          <w:szCs w:val="32"/>
        </w:rPr>
        <w:t>重污染天气预警和应急响应机制，按照生态环境</w:t>
      </w:r>
      <w:r>
        <w:rPr>
          <w:rFonts w:hint="eastAsia" w:ascii="仿宋_GB2312" w:hAnsi="仿宋_GB2312" w:eastAsia="仿宋_GB2312" w:cs="仿宋_GB2312"/>
          <w:i w:val="0"/>
          <w:iCs w:val="0"/>
          <w:caps w:val="0"/>
          <w:color w:val="000000"/>
          <w:spacing w:val="0"/>
          <w:sz w:val="32"/>
          <w:szCs w:val="32"/>
          <w:lang w:val="en-US" w:eastAsia="zh-CN"/>
        </w:rPr>
        <w:t>厅</w:t>
      </w:r>
      <w:r>
        <w:rPr>
          <w:rFonts w:hint="eastAsia" w:ascii="仿宋_GB2312" w:hAnsi="仿宋_GB2312" w:eastAsia="仿宋_GB2312" w:cs="仿宋_GB2312"/>
          <w:i w:val="0"/>
          <w:iCs w:val="0"/>
          <w:caps w:val="0"/>
          <w:color w:val="000000"/>
          <w:spacing w:val="0"/>
          <w:sz w:val="32"/>
          <w:szCs w:val="32"/>
        </w:rPr>
        <w:t>统一要求，结合</w:t>
      </w:r>
      <w:r>
        <w:rPr>
          <w:rFonts w:hint="eastAsia" w:ascii="仿宋_GB2312" w:hAnsi="仿宋_GB2312" w:eastAsia="仿宋_GB2312" w:cs="仿宋_GB2312"/>
          <w:i w:val="0"/>
          <w:iCs w:val="0"/>
          <w:caps w:val="0"/>
          <w:color w:val="000000"/>
          <w:spacing w:val="0"/>
          <w:sz w:val="32"/>
          <w:szCs w:val="32"/>
          <w:lang w:val="en-US" w:eastAsia="zh-CN"/>
        </w:rPr>
        <w:t>示范区</w:t>
      </w:r>
      <w:r>
        <w:rPr>
          <w:rFonts w:hint="eastAsia" w:ascii="仿宋_GB2312" w:hAnsi="仿宋_GB2312" w:eastAsia="仿宋_GB2312" w:cs="仿宋_GB2312"/>
          <w:i w:val="0"/>
          <w:iCs w:val="0"/>
          <w:caps w:val="0"/>
          <w:color w:val="000000"/>
          <w:spacing w:val="0"/>
          <w:sz w:val="32"/>
          <w:szCs w:val="32"/>
        </w:rPr>
        <w:t>实际，对《</w:t>
      </w:r>
      <w:r>
        <w:rPr>
          <w:rFonts w:hint="eastAsia" w:ascii="仿宋_GB2312" w:hAnsi="仿宋_GB2312" w:eastAsia="仿宋_GB2312" w:cs="仿宋_GB2312"/>
          <w:i w:val="0"/>
          <w:iCs w:val="0"/>
          <w:caps w:val="0"/>
          <w:color w:val="000000"/>
          <w:spacing w:val="0"/>
          <w:sz w:val="32"/>
          <w:szCs w:val="32"/>
          <w:lang w:val="en-US" w:eastAsia="zh-CN"/>
        </w:rPr>
        <w:t>杨凌示范区</w:t>
      </w:r>
      <w:r>
        <w:rPr>
          <w:rFonts w:hint="eastAsia" w:ascii="仿宋_GB2312" w:hAnsi="仿宋_GB2312" w:eastAsia="仿宋_GB2312" w:cs="仿宋_GB2312"/>
          <w:i w:val="0"/>
          <w:iCs w:val="0"/>
          <w:caps w:val="0"/>
          <w:color w:val="000000"/>
          <w:spacing w:val="0"/>
          <w:sz w:val="32"/>
          <w:szCs w:val="32"/>
        </w:rPr>
        <w:t>重污染天气应急预案</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2019修订</w:t>
      </w:r>
      <w:bookmarkStart w:id="0" w:name="_GoBack"/>
      <w:bookmarkEnd w:id="0"/>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》进行修订，</w:t>
      </w:r>
      <w:r>
        <w:rPr>
          <w:rFonts w:hint="eastAsia" w:ascii="仿宋_GB2312" w:hAnsi="仿宋_GB2312" w:eastAsia="仿宋_GB2312" w:cs="仿宋_GB2312"/>
          <w:i w:val="0"/>
          <w:iCs w:val="0"/>
          <w:caps w:val="0"/>
          <w:color w:val="000000"/>
          <w:spacing w:val="0"/>
          <w:sz w:val="32"/>
          <w:szCs w:val="32"/>
          <w:lang w:val="en-US" w:eastAsia="zh-CN"/>
        </w:rPr>
        <w:t>编制</w:t>
      </w:r>
      <w:r>
        <w:rPr>
          <w:rFonts w:hint="eastAsia" w:ascii="仿宋_GB2312" w:hAnsi="仿宋_GB2312" w:eastAsia="仿宋_GB2312" w:cs="仿宋_GB2312"/>
          <w:i w:val="0"/>
          <w:iCs w:val="0"/>
          <w:caps w:val="0"/>
          <w:color w:val="000000"/>
          <w:spacing w:val="0"/>
          <w:sz w:val="32"/>
          <w:szCs w:val="32"/>
        </w:rPr>
        <w:t>了《</w:t>
      </w:r>
      <w:r>
        <w:rPr>
          <w:rFonts w:hint="eastAsia" w:ascii="仿宋_GB2312" w:hAnsi="仿宋_GB2312" w:eastAsia="仿宋_GB2312" w:cs="仿宋_GB2312"/>
          <w:i w:val="0"/>
          <w:iCs w:val="0"/>
          <w:caps w:val="0"/>
          <w:color w:val="000000"/>
          <w:spacing w:val="0"/>
          <w:sz w:val="32"/>
          <w:szCs w:val="32"/>
          <w:lang w:val="en-US" w:eastAsia="zh-CN"/>
        </w:rPr>
        <w:t>杨凌示范区</w:t>
      </w:r>
      <w:r>
        <w:rPr>
          <w:rFonts w:hint="eastAsia" w:ascii="仿宋_GB2312" w:hAnsi="仿宋_GB2312" w:eastAsia="仿宋_GB2312" w:cs="仿宋_GB2312"/>
          <w:i w:val="0"/>
          <w:iCs w:val="0"/>
          <w:caps w:val="0"/>
          <w:color w:val="000000"/>
          <w:spacing w:val="0"/>
          <w:sz w:val="32"/>
          <w:szCs w:val="32"/>
        </w:rPr>
        <w:t>重污染天气应急预案（202</w:t>
      </w:r>
      <w:r>
        <w:rPr>
          <w:rFonts w:hint="eastAsia" w:ascii="仿宋_GB2312" w:hAnsi="仿宋_GB2312" w:eastAsia="仿宋_GB2312" w:cs="仿宋_GB2312"/>
          <w:i w:val="0"/>
          <w:iCs w:val="0"/>
          <w:caps w:val="0"/>
          <w:color w:val="000000"/>
          <w:spacing w:val="0"/>
          <w:sz w:val="32"/>
          <w:szCs w:val="32"/>
          <w:lang w:val="en-US" w:eastAsia="zh-CN"/>
        </w:rPr>
        <w:t>4</w:t>
      </w:r>
      <w:r>
        <w:rPr>
          <w:rFonts w:hint="eastAsia" w:ascii="仿宋_GB2312" w:hAnsi="仿宋_GB2312" w:eastAsia="仿宋_GB2312" w:cs="仿宋_GB2312"/>
          <w:i w:val="0"/>
          <w:iCs w:val="0"/>
          <w:caps w:val="0"/>
          <w:color w:val="000000"/>
          <w:spacing w:val="0"/>
          <w:sz w:val="32"/>
          <w:szCs w:val="32"/>
        </w:rPr>
        <w:t>年修订）》（征求意见稿）。现将修订情况说明如下：</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rPr>
        <w:t>一、修订背景</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2022年11月，生态环境部等15部委联合印发的《深入打好重污染天气消除、臭氧污染防治和柴油货车污染治理攻坚战行动方案》（环大气〔2022〕68号）要求，“优化重污染天气预警启动标准，分区应对分类施策。生态环境部会同有关部门和有关省（区、市）地方人民政府统一调整重点区域预警启动标准”，并明确了重点区域具体的预警启动修订标准。为深入打好蓝天保卫战，减少我</w:t>
      </w:r>
      <w:r>
        <w:rPr>
          <w:rFonts w:hint="eastAsia" w:ascii="仿宋_GB2312" w:hAnsi="仿宋_GB2312" w:eastAsia="仿宋_GB2312" w:cs="仿宋_GB2312"/>
          <w:i w:val="0"/>
          <w:iCs w:val="0"/>
          <w:caps w:val="0"/>
          <w:color w:val="000000"/>
          <w:spacing w:val="0"/>
          <w:sz w:val="32"/>
          <w:szCs w:val="32"/>
          <w:lang w:val="en-US" w:eastAsia="zh-CN"/>
        </w:rPr>
        <w:t>区</w:t>
      </w:r>
      <w:r>
        <w:rPr>
          <w:rFonts w:hint="eastAsia" w:ascii="仿宋_GB2312" w:hAnsi="仿宋_GB2312" w:eastAsia="仿宋_GB2312" w:cs="仿宋_GB2312"/>
          <w:i w:val="0"/>
          <w:iCs w:val="0"/>
          <w:caps w:val="0"/>
          <w:color w:val="000000"/>
          <w:spacing w:val="0"/>
          <w:sz w:val="32"/>
          <w:szCs w:val="32"/>
        </w:rPr>
        <w:t>重污染天气影响，完善</w:t>
      </w:r>
      <w:r>
        <w:rPr>
          <w:rFonts w:hint="eastAsia" w:ascii="仿宋_GB2312" w:hAnsi="仿宋_GB2312" w:eastAsia="仿宋_GB2312" w:cs="仿宋_GB2312"/>
          <w:i w:val="0"/>
          <w:iCs w:val="0"/>
          <w:caps w:val="0"/>
          <w:color w:val="000000"/>
          <w:spacing w:val="0"/>
          <w:sz w:val="32"/>
          <w:szCs w:val="32"/>
          <w:lang w:val="en-US" w:eastAsia="zh-CN"/>
        </w:rPr>
        <w:t>示范区</w:t>
      </w:r>
      <w:r>
        <w:rPr>
          <w:rFonts w:hint="eastAsia" w:ascii="仿宋_GB2312" w:hAnsi="仿宋_GB2312" w:eastAsia="仿宋_GB2312" w:cs="仿宋_GB2312"/>
          <w:i w:val="0"/>
          <w:iCs w:val="0"/>
          <w:caps w:val="0"/>
          <w:color w:val="000000"/>
          <w:spacing w:val="0"/>
          <w:sz w:val="32"/>
          <w:szCs w:val="32"/>
        </w:rPr>
        <w:t>重污染天气预警和应急响应机制，坚持区域协同减排、科学精准应对原则，对现行预案进行修订，主要调整了组织机构和职责、预警启动标准、优化了部分应急措施等，在实现最大化减排的同时尽量减少对公众生产、生活的影响。</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本预案编制过程中参考了2020年以来多个地市已公开发布的重污染天气应急预案，并结合</w:t>
      </w:r>
      <w:r>
        <w:rPr>
          <w:rFonts w:hint="eastAsia" w:ascii="仿宋_GB2312" w:hAnsi="仿宋_GB2312" w:eastAsia="仿宋_GB2312" w:cs="仿宋_GB2312"/>
          <w:i w:val="0"/>
          <w:iCs w:val="0"/>
          <w:caps w:val="0"/>
          <w:color w:val="000000"/>
          <w:spacing w:val="0"/>
          <w:sz w:val="32"/>
          <w:szCs w:val="32"/>
          <w:lang w:val="en-US" w:eastAsia="zh-CN"/>
        </w:rPr>
        <w:t>示范区</w:t>
      </w:r>
      <w:r>
        <w:rPr>
          <w:rFonts w:hint="eastAsia" w:ascii="仿宋_GB2312" w:hAnsi="仿宋_GB2312" w:eastAsia="仿宋_GB2312" w:cs="仿宋_GB2312"/>
          <w:i w:val="0"/>
          <w:iCs w:val="0"/>
          <w:caps w:val="0"/>
          <w:color w:val="000000"/>
          <w:spacing w:val="0"/>
          <w:sz w:val="32"/>
          <w:szCs w:val="32"/>
        </w:rPr>
        <w:t>实际，编制形成《</w:t>
      </w:r>
      <w:r>
        <w:rPr>
          <w:rFonts w:hint="eastAsia" w:ascii="仿宋_GB2312" w:hAnsi="仿宋_GB2312" w:eastAsia="仿宋_GB2312" w:cs="仿宋_GB2312"/>
          <w:i w:val="0"/>
          <w:iCs w:val="0"/>
          <w:caps w:val="0"/>
          <w:color w:val="000000"/>
          <w:spacing w:val="0"/>
          <w:sz w:val="32"/>
          <w:szCs w:val="32"/>
          <w:lang w:val="en-US" w:eastAsia="zh-CN"/>
        </w:rPr>
        <w:t>杨凌示范区</w:t>
      </w:r>
      <w:r>
        <w:rPr>
          <w:rFonts w:hint="eastAsia" w:ascii="仿宋_GB2312" w:hAnsi="仿宋_GB2312" w:eastAsia="仿宋_GB2312" w:cs="仿宋_GB2312"/>
          <w:i w:val="0"/>
          <w:iCs w:val="0"/>
          <w:caps w:val="0"/>
          <w:color w:val="000000"/>
          <w:spacing w:val="0"/>
          <w:sz w:val="32"/>
          <w:szCs w:val="32"/>
        </w:rPr>
        <w:t>重污染天气应急预案（202</w:t>
      </w:r>
      <w:r>
        <w:rPr>
          <w:rFonts w:hint="eastAsia" w:ascii="仿宋_GB2312" w:hAnsi="仿宋_GB2312" w:eastAsia="仿宋_GB2312" w:cs="仿宋_GB2312"/>
          <w:i w:val="0"/>
          <w:iCs w:val="0"/>
          <w:caps w:val="0"/>
          <w:color w:val="000000"/>
          <w:spacing w:val="0"/>
          <w:sz w:val="32"/>
          <w:szCs w:val="32"/>
          <w:lang w:val="en-US" w:eastAsia="zh-CN"/>
        </w:rPr>
        <w:t>4</w:t>
      </w:r>
      <w:r>
        <w:rPr>
          <w:rFonts w:hint="eastAsia" w:ascii="仿宋_GB2312" w:hAnsi="仿宋_GB2312" w:eastAsia="仿宋_GB2312" w:cs="仿宋_GB2312"/>
          <w:i w:val="0"/>
          <w:iCs w:val="0"/>
          <w:caps w:val="0"/>
          <w:color w:val="000000"/>
          <w:spacing w:val="0"/>
          <w:sz w:val="32"/>
          <w:szCs w:val="32"/>
        </w:rPr>
        <w:t>年修订）（征求意见稿）》，</w:t>
      </w:r>
      <w:r>
        <w:rPr>
          <w:rFonts w:hint="eastAsia" w:ascii="仿宋_GB2312" w:hAnsi="仿宋_GB2312" w:eastAsia="仿宋_GB2312" w:cs="仿宋_GB2312"/>
          <w:i w:val="0"/>
          <w:iCs w:val="0"/>
          <w:caps w:val="0"/>
          <w:color w:val="000000"/>
          <w:spacing w:val="0"/>
          <w:sz w:val="32"/>
          <w:szCs w:val="32"/>
          <w:lang w:val="en-US" w:eastAsia="zh-CN"/>
        </w:rPr>
        <w:t>1</w:t>
      </w:r>
      <w:r>
        <w:rPr>
          <w:rFonts w:hint="eastAsia" w:ascii="仿宋_GB2312" w:hAnsi="仿宋_GB2312" w:eastAsia="仿宋_GB2312" w:cs="仿宋_GB2312"/>
          <w:i w:val="0"/>
          <w:iCs w:val="0"/>
          <w:caps w:val="0"/>
          <w:color w:val="000000"/>
          <w:spacing w:val="0"/>
          <w:sz w:val="32"/>
          <w:szCs w:val="32"/>
        </w:rPr>
        <w:t>月</w:t>
      </w:r>
      <w:r>
        <w:rPr>
          <w:rFonts w:hint="eastAsia" w:ascii="仿宋_GB2312" w:hAnsi="仿宋_GB2312" w:eastAsia="仿宋_GB2312" w:cs="仿宋_GB2312"/>
          <w:i w:val="0"/>
          <w:iCs w:val="0"/>
          <w:caps w:val="0"/>
          <w:color w:val="000000"/>
          <w:spacing w:val="0"/>
          <w:sz w:val="32"/>
          <w:szCs w:val="32"/>
          <w:lang w:val="en-US" w:eastAsia="zh-CN"/>
        </w:rPr>
        <w:t>29</w:t>
      </w:r>
      <w:r>
        <w:rPr>
          <w:rFonts w:hint="eastAsia" w:ascii="仿宋_GB2312" w:hAnsi="仿宋_GB2312" w:eastAsia="仿宋_GB2312" w:cs="仿宋_GB2312"/>
          <w:i w:val="0"/>
          <w:iCs w:val="0"/>
          <w:caps w:val="0"/>
          <w:color w:val="000000"/>
          <w:spacing w:val="0"/>
          <w:sz w:val="32"/>
          <w:szCs w:val="32"/>
        </w:rPr>
        <w:t>日我办组织召开《</w:t>
      </w:r>
      <w:r>
        <w:rPr>
          <w:rFonts w:hint="eastAsia" w:ascii="仿宋_GB2312" w:hAnsi="仿宋_GB2312" w:eastAsia="仿宋_GB2312" w:cs="仿宋_GB2312"/>
          <w:i w:val="0"/>
          <w:iCs w:val="0"/>
          <w:caps w:val="0"/>
          <w:color w:val="000000"/>
          <w:spacing w:val="0"/>
          <w:sz w:val="32"/>
          <w:szCs w:val="32"/>
          <w:lang w:val="en-US" w:eastAsia="zh-CN"/>
        </w:rPr>
        <w:t>杨凌示范区</w:t>
      </w:r>
      <w:r>
        <w:rPr>
          <w:rFonts w:hint="eastAsia" w:ascii="仿宋_GB2312" w:hAnsi="仿宋_GB2312" w:eastAsia="仿宋_GB2312" w:cs="仿宋_GB2312"/>
          <w:i w:val="0"/>
          <w:iCs w:val="0"/>
          <w:caps w:val="0"/>
          <w:color w:val="000000"/>
          <w:spacing w:val="0"/>
          <w:sz w:val="32"/>
          <w:szCs w:val="32"/>
        </w:rPr>
        <w:t>重污染天气应急预案（202</w:t>
      </w:r>
      <w:r>
        <w:rPr>
          <w:rFonts w:hint="eastAsia" w:ascii="仿宋_GB2312" w:hAnsi="仿宋_GB2312" w:eastAsia="仿宋_GB2312" w:cs="仿宋_GB2312"/>
          <w:i w:val="0"/>
          <w:iCs w:val="0"/>
          <w:caps w:val="0"/>
          <w:color w:val="000000"/>
          <w:spacing w:val="0"/>
          <w:sz w:val="32"/>
          <w:szCs w:val="32"/>
          <w:lang w:val="en-US" w:eastAsia="zh-CN"/>
        </w:rPr>
        <w:t>4</w:t>
      </w:r>
      <w:r>
        <w:rPr>
          <w:rFonts w:hint="eastAsia" w:ascii="仿宋_GB2312" w:hAnsi="仿宋_GB2312" w:eastAsia="仿宋_GB2312" w:cs="仿宋_GB2312"/>
          <w:i w:val="0"/>
          <w:iCs w:val="0"/>
          <w:caps w:val="0"/>
          <w:color w:val="000000"/>
          <w:spacing w:val="0"/>
          <w:sz w:val="32"/>
          <w:szCs w:val="32"/>
        </w:rPr>
        <w:t>年修订）（征求意见稿）》专家</w:t>
      </w:r>
      <w:r>
        <w:rPr>
          <w:rFonts w:hint="eastAsia" w:ascii="仿宋_GB2312" w:hAnsi="仿宋_GB2312" w:eastAsia="仿宋_GB2312" w:cs="仿宋_GB2312"/>
          <w:i w:val="0"/>
          <w:iCs w:val="0"/>
          <w:caps w:val="0"/>
          <w:color w:val="000000"/>
          <w:spacing w:val="0"/>
          <w:sz w:val="32"/>
          <w:szCs w:val="32"/>
          <w:lang w:val="en-US" w:eastAsia="zh-CN"/>
        </w:rPr>
        <w:t>论证</w:t>
      </w:r>
      <w:r>
        <w:rPr>
          <w:rFonts w:hint="eastAsia" w:ascii="仿宋_GB2312" w:hAnsi="仿宋_GB2312" w:eastAsia="仿宋_GB2312" w:cs="仿宋_GB2312"/>
          <w:i w:val="0"/>
          <w:iCs w:val="0"/>
          <w:caps w:val="0"/>
          <w:color w:val="000000"/>
          <w:spacing w:val="0"/>
          <w:sz w:val="32"/>
          <w:szCs w:val="32"/>
        </w:rPr>
        <w:t>会议，会后根据专家意见进一步修改完善预案内容。</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rPr>
        <w:t>二、修订主要内容</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3" w:firstLineChars="200"/>
        <w:textAlignment w:val="auto"/>
        <w:rPr>
          <w:rFonts w:hint="eastAsia" w:ascii="方正楷体简体" w:hAnsi="方正楷体简体" w:eastAsia="方正楷体简体" w:cs="方正楷体简体"/>
          <w:b/>
          <w:bCs/>
          <w:i w:val="0"/>
          <w:iCs w:val="0"/>
          <w:caps w:val="0"/>
          <w:color w:val="000000"/>
          <w:spacing w:val="0"/>
          <w:sz w:val="32"/>
          <w:szCs w:val="32"/>
          <w:lang w:eastAsia="zh-CN"/>
        </w:rPr>
      </w:pPr>
      <w:r>
        <w:rPr>
          <w:rFonts w:hint="eastAsia" w:ascii="方正楷体简体" w:hAnsi="方正楷体简体" w:eastAsia="方正楷体简体" w:cs="方正楷体简体"/>
          <w:b/>
          <w:bCs/>
          <w:i w:val="0"/>
          <w:iCs w:val="0"/>
          <w:caps w:val="0"/>
          <w:color w:val="000000"/>
          <w:spacing w:val="0"/>
          <w:sz w:val="32"/>
          <w:szCs w:val="32"/>
        </w:rPr>
        <w:t>（一）优化调整预警分级标准</w:t>
      </w:r>
      <w:r>
        <w:rPr>
          <w:rFonts w:hint="eastAsia" w:ascii="方正楷体简体" w:hAnsi="方正楷体简体" w:eastAsia="方正楷体简体" w:cs="方正楷体简体"/>
          <w:b/>
          <w:bCs/>
          <w:i w:val="0"/>
          <w:iCs w:val="0"/>
          <w:caps w:val="0"/>
          <w:color w:val="000000"/>
          <w:spacing w:val="0"/>
          <w:sz w:val="32"/>
          <w:szCs w:val="32"/>
          <w:lang w:eastAsia="zh-CN"/>
        </w:rPr>
        <w:t>。</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预警分级标准严格按照《陕西省重污染天气应急预案》（陕政办函〔2023〕183号）的要求执行，预警划分等级依然为三个等级，调整了预警启动标准。</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jc w:val="left"/>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1.黄色预警：由现行预案的“预测AQI日均值&gt;200将持续2天</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48小时</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及以上，</w:t>
      </w:r>
      <w:r>
        <w:rPr>
          <w:rFonts w:hint="eastAsia" w:ascii="仿宋_GB2312" w:hAnsi="仿宋_GB2312" w:eastAsia="仿宋_GB2312" w:cs="仿宋_GB2312"/>
          <w:i w:val="0"/>
          <w:iCs w:val="0"/>
          <w:caps w:val="0"/>
          <w:color w:val="000000"/>
          <w:spacing w:val="0"/>
          <w:sz w:val="32"/>
          <w:szCs w:val="32"/>
          <w:lang w:val="en-US" w:eastAsia="zh-CN"/>
        </w:rPr>
        <w:t>且短时出现重度污染未达到高级别预警条件；或监测SO</w:t>
      </w:r>
      <w:r>
        <w:rPr>
          <w:rFonts w:hint="eastAsia" w:ascii="仿宋_GB2312" w:hAnsi="仿宋_GB2312" w:eastAsia="仿宋_GB2312" w:cs="仿宋_GB2312"/>
          <w:i w:val="0"/>
          <w:iCs w:val="0"/>
          <w:caps w:val="0"/>
          <w:color w:val="000000"/>
          <w:spacing w:val="0"/>
          <w:sz w:val="32"/>
          <w:szCs w:val="32"/>
          <w:vertAlign w:val="subscript"/>
          <w:lang w:val="en-US" w:eastAsia="zh-CN"/>
        </w:rPr>
        <w:t>2</w:t>
      </w:r>
      <w:r>
        <w:rPr>
          <w:rFonts w:hint="eastAsia" w:ascii="仿宋_GB2312" w:hAnsi="仿宋_GB2312" w:eastAsia="仿宋_GB2312" w:cs="仿宋_GB2312"/>
          <w:i w:val="0"/>
          <w:iCs w:val="0"/>
          <w:caps w:val="0"/>
          <w:color w:val="000000"/>
          <w:spacing w:val="0"/>
          <w:sz w:val="32"/>
          <w:szCs w:val="32"/>
          <w:lang w:val="en-US" w:eastAsia="zh-CN"/>
        </w:rPr>
        <w:t>浓度（1小时均值）</w:t>
      </w: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500微克/立方米</w:t>
      </w: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修改为“预测AQI＞200持续24小时及以上或AQI＞150持续36小时及以上</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且未达到高级别预警条件”。</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2.橙色预警：由现行预案的“预测AQI日均值&gt;200将持续3天</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72小时</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及以上，</w:t>
      </w:r>
      <w:r>
        <w:rPr>
          <w:rFonts w:hint="eastAsia" w:ascii="仿宋_GB2312" w:hAnsi="仿宋_GB2312" w:eastAsia="仿宋_GB2312" w:cs="仿宋_GB2312"/>
          <w:i w:val="0"/>
          <w:iCs w:val="0"/>
          <w:caps w:val="0"/>
          <w:color w:val="000000"/>
          <w:spacing w:val="0"/>
          <w:sz w:val="32"/>
          <w:szCs w:val="32"/>
          <w:lang w:val="en-US" w:eastAsia="zh-CN"/>
        </w:rPr>
        <w:t>且未达到高级别预警条件；</w:t>
      </w:r>
      <w:r>
        <w:rPr>
          <w:rFonts w:hint="eastAsia" w:ascii="仿宋_GB2312" w:hAnsi="仿宋_GB2312" w:eastAsia="仿宋_GB2312" w:cs="仿宋_GB2312"/>
          <w:i w:val="0"/>
          <w:iCs w:val="0"/>
          <w:caps w:val="0"/>
          <w:color w:val="000000"/>
          <w:spacing w:val="0"/>
          <w:sz w:val="32"/>
          <w:szCs w:val="32"/>
        </w:rPr>
        <w:t>或</w:t>
      </w:r>
      <w:r>
        <w:rPr>
          <w:rFonts w:hint="eastAsia" w:ascii="仿宋_GB2312" w:hAnsi="仿宋_GB2312" w:eastAsia="仿宋_GB2312" w:cs="仿宋_GB2312"/>
          <w:i w:val="0"/>
          <w:iCs w:val="0"/>
          <w:caps w:val="0"/>
          <w:color w:val="000000"/>
          <w:spacing w:val="0"/>
          <w:sz w:val="32"/>
          <w:szCs w:val="32"/>
          <w:lang w:val="en-US" w:eastAsia="zh-CN"/>
        </w:rPr>
        <w:t>监测SO</w:t>
      </w:r>
      <w:r>
        <w:rPr>
          <w:rFonts w:hint="eastAsia" w:ascii="仿宋_GB2312" w:hAnsi="仿宋_GB2312" w:eastAsia="仿宋_GB2312" w:cs="仿宋_GB2312"/>
          <w:i w:val="0"/>
          <w:iCs w:val="0"/>
          <w:caps w:val="0"/>
          <w:color w:val="000000"/>
          <w:spacing w:val="0"/>
          <w:sz w:val="32"/>
          <w:szCs w:val="32"/>
          <w:vertAlign w:val="subscript"/>
          <w:lang w:val="en-US" w:eastAsia="zh-CN"/>
        </w:rPr>
        <w:t>2</w:t>
      </w:r>
      <w:r>
        <w:rPr>
          <w:rFonts w:hint="eastAsia" w:ascii="仿宋_GB2312" w:hAnsi="仿宋_GB2312" w:eastAsia="仿宋_GB2312" w:cs="仿宋_GB2312"/>
          <w:i w:val="0"/>
          <w:iCs w:val="0"/>
          <w:caps w:val="0"/>
          <w:color w:val="000000"/>
          <w:spacing w:val="0"/>
          <w:sz w:val="32"/>
          <w:szCs w:val="32"/>
        </w:rPr>
        <w:t>浓度</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1小时均值</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650微克/立方米</w:t>
      </w: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修改为“预测AQI＞200持续36小时或AQI＞150持续48小时及以上</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且未达到高级别预警条件”。</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textAlignment w:val="auto"/>
        <w:rPr>
          <w:rFonts w:hint="eastAsia" w:ascii="仿宋_GB2312" w:hAnsi="仿宋_GB2312" w:eastAsia="仿宋_GB2312" w:cs="仿宋_GB2312"/>
          <w:i w:val="0"/>
          <w:iCs w:val="0"/>
          <w:caps w:val="0"/>
          <w:color w:val="000000"/>
          <w:spacing w:val="0"/>
          <w:sz w:val="32"/>
          <w:szCs w:val="32"/>
          <w:lang w:val="en-US" w:eastAsia="zh-CN"/>
        </w:rPr>
      </w:pPr>
      <w:r>
        <w:rPr>
          <w:rFonts w:hint="eastAsia" w:ascii="仿宋_GB2312" w:hAnsi="仿宋_GB2312" w:eastAsia="仿宋_GB2312" w:cs="仿宋_GB2312"/>
          <w:i w:val="0"/>
          <w:iCs w:val="0"/>
          <w:caps w:val="0"/>
          <w:color w:val="000000"/>
          <w:spacing w:val="0"/>
          <w:sz w:val="32"/>
          <w:szCs w:val="32"/>
        </w:rPr>
        <w:t>3.红色预警：</w:t>
      </w:r>
      <w:r>
        <w:rPr>
          <w:rFonts w:hint="eastAsia" w:ascii="仿宋_GB2312" w:hAnsi="仿宋_GB2312" w:eastAsia="仿宋_GB2312" w:cs="仿宋_GB2312"/>
          <w:i w:val="0"/>
          <w:iCs w:val="0"/>
          <w:caps w:val="0"/>
          <w:color w:val="000000"/>
          <w:spacing w:val="0"/>
          <w:sz w:val="32"/>
          <w:szCs w:val="32"/>
          <w:lang w:val="en-US" w:eastAsia="zh-CN"/>
        </w:rPr>
        <w:t>由现行预案的“预测AQI日均值&gt;200将持续4天（96小时）及以上，且预测AQI日均值&gt;300将持续2天（48小时）及以上；或预测AQI日均值达到500；或监测SO</w:t>
      </w:r>
      <w:r>
        <w:rPr>
          <w:rFonts w:hint="eastAsia" w:ascii="仿宋_GB2312" w:hAnsi="仿宋_GB2312" w:eastAsia="仿宋_GB2312" w:cs="仿宋_GB2312"/>
          <w:i w:val="0"/>
          <w:iCs w:val="0"/>
          <w:caps w:val="0"/>
          <w:color w:val="000000"/>
          <w:spacing w:val="0"/>
          <w:sz w:val="32"/>
          <w:szCs w:val="32"/>
          <w:vertAlign w:val="subscript"/>
          <w:lang w:val="en-US" w:eastAsia="zh-CN"/>
        </w:rPr>
        <w:t>2</w:t>
      </w:r>
      <w:r>
        <w:rPr>
          <w:rFonts w:hint="eastAsia" w:ascii="仿宋_GB2312" w:hAnsi="仿宋_GB2312" w:eastAsia="仿宋_GB2312" w:cs="仿宋_GB2312"/>
          <w:i w:val="0"/>
          <w:iCs w:val="0"/>
          <w:caps w:val="0"/>
          <w:color w:val="000000"/>
          <w:spacing w:val="0"/>
          <w:sz w:val="32"/>
          <w:szCs w:val="32"/>
          <w:lang w:val="en-US" w:eastAsia="zh-CN"/>
        </w:rPr>
        <w:t>浓度（1小时均值）＞800微克/立方米”。修改为“预测AQI＞200持续48小时及以上且AQI＞300持续24小时及以上”。</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3" w:firstLineChars="200"/>
        <w:jc w:val="left"/>
        <w:textAlignment w:val="auto"/>
        <w:rPr>
          <w:rFonts w:hint="eastAsia" w:ascii="方正楷体简体" w:hAnsi="方正楷体简体" w:eastAsia="方正楷体简体" w:cs="方正楷体简体"/>
          <w:b/>
          <w:bCs/>
          <w:i w:val="0"/>
          <w:iCs w:val="0"/>
          <w:caps w:val="0"/>
          <w:color w:val="000000"/>
          <w:spacing w:val="0"/>
          <w:sz w:val="32"/>
          <w:szCs w:val="32"/>
        </w:rPr>
      </w:pPr>
      <w:r>
        <w:rPr>
          <w:rFonts w:hint="eastAsia" w:ascii="方正楷体简体" w:hAnsi="方正楷体简体" w:eastAsia="方正楷体简体" w:cs="方正楷体简体"/>
          <w:b/>
          <w:bCs/>
          <w:i w:val="0"/>
          <w:iCs w:val="0"/>
          <w:caps w:val="0"/>
          <w:color w:val="000000"/>
          <w:spacing w:val="0"/>
          <w:sz w:val="32"/>
          <w:szCs w:val="32"/>
        </w:rPr>
        <w:t>（二）细化完善了预警启动条件</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预警启动条件分为城市预警和区域预警。</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（1）城市预警</w:t>
      </w:r>
    </w:p>
    <w:p>
      <w:pPr>
        <w:keepNext w:val="0"/>
        <w:keepLines w:val="0"/>
        <w:pageBreakBefore w:val="0"/>
        <w:widowControl w:val="0"/>
        <w:tabs>
          <w:tab w:val="left" w:pos="892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当预测未来空气质量达到黄色及以上预警级别时，监测预报</w:t>
      </w:r>
      <w:r>
        <w:rPr>
          <w:rFonts w:hint="eastAsia" w:ascii="Times New Roman" w:hAnsi="Times New Roman" w:eastAsia="仿宋_GB2312" w:cs="Times New Roman"/>
          <w:color w:val="000000"/>
          <w:kern w:val="0"/>
          <w:sz w:val="32"/>
          <w:szCs w:val="32"/>
          <w:lang w:val="en-US" w:eastAsia="zh-CN"/>
        </w:rPr>
        <w:t>预警</w:t>
      </w:r>
      <w:r>
        <w:rPr>
          <w:rFonts w:hint="default" w:ascii="Times New Roman" w:hAnsi="Times New Roman" w:eastAsia="仿宋_GB2312" w:cs="Times New Roman"/>
          <w:color w:val="000000"/>
          <w:kern w:val="0"/>
          <w:sz w:val="32"/>
          <w:szCs w:val="32"/>
          <w:lang w:val="en-US" w:eastAsia="zh-CN"/>
        </w:rPr>
        <w:t>组与专家咨询组按照会商机制，形成会商报告单，报送市应急指挥部办公室启动发布程序，发布预警信息</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若遇特殊气象条件已达到重污染天气预警级别未能提前发布，</w:t>
      </w:r>
      <w:r>
        <w:rPr>
          <w:rFonts w:hint="eastAsia" w:ascii="Times New Roman" w:hAnsi="Times New Roman" w:eastAsia="仿宋_GB2312" w:cs="Times New Roman"/>
          <w:color w:val="000000"/>
          <w:kern w:val="0"/>
          <w:sz w:val="32"/>
          <w:szCs w:val="32"/>
          <w:lang w:val="en-US" w:eastAsia="zh-CN"/>
        </w:rPr>
        <w:t>示范区</w:t>
      </w:r>
      <w:r>
        <w:rPr>
          <w:rFonts w:hint="default" w:ascii="Times New Roman" w:hAnsi="Times New Roman" w:eastAsia="仿宋_GB2312" w:cs="Times New Roman"/>
          <w:color w:val="000000"/>
          <w:kern w:val="0"/>
          <w:sz w:val="32"/>
          <w:szCs w:val="32"/>
          <w:lang w:val="en-US" w:eastAsia="zh-CN"/>
        </w:rPr>
        <w:t>指挥部办公室应立即组织监测预报</w:t>
      </w:r>
      <w:r>
        <w:rPr>
          <w:rFonts w:hint="eastAsia" w:ascii="Times New Roman" w:hAnsi="Times New Roman" w:eastAsia="仿宋_GB2312" w:cs="Times New Roman"/>
          <w:color w:val="000000"/>
          <w:kern w:val="0"/>
          <w:sz w:val="32"/>
          <w:szCs w:val="32"/>
          <w:lang w:val="en-US" w:eastAsia="zh-CN"/>
        </w:rPr>
        <w:t>预警</w:t>
      </w:r>
      <w:r>
        <w:rPr>
          <w:rFonts w:hint="default" w:ascii="Times New Roman" w:hAnsi="Times New Roman" w:eastAsia="仿宋_GB2312" w:cs="Times New Roman"/>
          <w:color w:val="000000"/>
          <w:kern w:val="0"/>
          <w:sz w:val="32"/>
          <w:szCs w:val="32"/>
          <w:lang w:val="en-US" w:eastAsia="zh-CN"/>
        </w:rPr>
        <w:t>组和专家咨询组进行紧急会商并形成会商单，启动发布程序，及时发布预警信息。</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（2）区域预警</w:t>
      </w:r>
    </w:p>
    <w:p>
      <w:pPr>
        <w:keepNext w:val="0"/>
        <w:keepLines w:val="0"/>
        <w:pageBreakBefore w:val="0"/>
        <w:widowControl w:val="0"/>
        <w:tabs>
          <w:tab w:val="left" w:pos="8925"/>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当接到省指挥部办公室发布的区域预警或提示信息时，若杨凌示范区空气污染程度预测会商结果或实际情况超过区域预警等级条件，示范区指挥部办公室按照示范区实际情况，启动发布程序，发布预警信息；若杨凌示范区空气污染程度预测会商结果未达到区域预警等级条件，示范区指挥部办公室按照区域预警级别，向示范区指挥部报备，同时直接发布预警信息。</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left"/>
        <w:textAlignment w:val="auto"/>
        <w:rPr>
          <w:rFonts w:hint="eastAsia" w:ascii="方正楷体简体" w:hAnsi="方正楷体简体" w:eastAsia="方正楷体简体" w:cs="方正楷体简体"/>
          <w:b/>
          <w:bCs/>
          <w:i w:val="0"/>
          <w:iCs w:val="0"/>
          <w:caps w:val="0"/>
          <w:color w:val="000000"/>
          <w:spacing w:val="0"/>
          <w:sz w:val="32"/>
          <w:szCs w:val="32"/>
        </w:rPr>
      </w:pPr>
      <w:r>
        <w:rPr>
          <w:rFonts w:hint="eastAsia" w:ascii="方正楷体简体" w:hAnsi="方正楷体简体" w:eastAsia="方正楷体简体" w:cs="方正楷体简体"/>
          <w:b/>
          <w:bCs/>
          <w:i w:val="0"/>
          <w:iCs w:val="0"/>
          <w:caps w:val="0"/>
          <w:color w:val="000000"/>
          <w:spacing w:val="0"/>
          <w:sz w:val="32"/>
          <w:szCs w:val="32"/>
        </w:rPr>
        <w:t>（三）更新完善了组织机构和职责内容</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textAlignment w:val="auto"/>
        <w:rPr>
          <w:rFonts w:hint="eastAsia" w:ascii="Times New Roman" w:hAnsi="Times New Roman" w:eastAsia="仿宋_GB2312" w:cs="Times New Roman"/>
          <w:color w:val="000000"/>
          <w:kern w:val="0"/>
          <w:sz w:val="32"/>
          <w:szCs w:val="32"/>
          <w:lang w:val="en-US" w:eastAsia="zh-CN" w:bidi="ar-SA"/>
        </w:rPr>
      </w:pPr>
      <w:r>
        <w:rPr>
          <w:rFonts w:hint="eastAsia" w:ascii="仿宋_GB2312" w:hAnsi="仿宋_GB2312" w:eastAsia="仿宋_GB2312" w:cs="仿宋_GB2312"/>
          <w:i w:val="0"/>
          <w:iCs w:val="0"/>
          <w:caps w:val="0"/>
          <w:color w:val="000000"/>
          <w:spacing w:val="0"/>
          <w:sz w:val="32"/>
          <w:szCs w:val="32"/>
        </w:rPr>
        <w:t>1</w:t>
      </w:r>
      <w:r>
        <w:rPr>
          <w:rFonts w:hint="eastAsia" w:ascii="仿宋_GB2312" w:hAnsi="仿宋_GB2312" w:eastAsia="仿宋_GB2312" w:cs="仿宋_GB2312"/>
          <w:i w:val="0"/>
          <w:iCs w:val="0"/>
          <w:caps w:val="0"/>
          <w:color w:val="000000"/>
          <w:spacing w:val="0"/>
          <w:sz w:val="32"/>
          <w:szCs w:val="32"/>
          <w:lang w:val="en-US" w:eastAsia="zh-CN"/>
        </w:rPr>
        <w:t>.</w:t>
      </w:r>
      <w:r>
        <w:rPr>
          <w:rFonts w:hint="eastAsia" w:ascii="Times New Roman" w:hAnsi="Times New Roman" w:eastAsia="仿宋_GB2312" w:cs="Times New Roman"/>
          <w:color w:val="000000"/>
          <w:kern w:val="0"/>
          <w:sz w:val="32"/>
          <w:szCs w:val="32"/>
          <w:lang w:val="en-US" w:eastAsia="zh-CN" w:bidi="ar-SA"/>
        </w:rPr>
        <w:t>通过对比示范区生态环境保护责任清单、示范区大气污染治理工作职责清单和其他地市应急预案责任清单，补充完善了原有成员单位职责。</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2.根据“75311”工作机制对监测预报预警组、专家咨询组、督导督查组职责进一步细化。</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left"/>
        <w:textAlignment w:val="auto"/>
        <w:rPr>
          <w:rFonts w:hint="default" w:ascii="方正楷体简体" w:hAnsi="方正楷体简体" w:eastAsia="方正楷体简体" w:cs="方正楷体简体"/>
          <w:b/>
          <w:bCs/>
          <w:i w:val="0"/>
          <w:iCs w:val="0"/>
          <w:caps w:val="0"/>
          <w:color w:val="000000"/>
          <w:spacing w:val="0"/>
          <w:sz w:val="32"/>
          <w:szCs w:val="32"/>
          <w:lang w:val="en-US" w:eastAsia="zh-CN"/>
        </w:rPr>
      </w:pPr>
      <w:r>
        <w:rPr>
          <w:rFonts w:hint="eastAsia" w:ascii="方正楷体简体" w:hAnsi="方正楷体简体" w:eastAsia="方正楷体简体" w:cs="方正楷体简体"/>
          <w:b/>
          <w:bCs/>
          <w:i w:val="0"/>
          <w:iCs w:val="0"/>
          <w:caps w:val="0"/>
          <w:color w:val="000000"/>
          <w:spacing w:val="0"/>
          <w:sz w:val="32"/>
          <w:szCs w:val="32"/>
        </w:rPr>
        <w:t>（四）明确了</w:t>
      </w:r>
      <w:r>
        <w:rPr>
          <w:rFonts w:hint="eastAsia" w:ascii="方正楷体简体" w:hAnsi="方正楷体简体" w:eastAsia="方正楷体简体" w:cs="方正楷体简体"/>
          <w:b/>
          <w:bCs/>
          <w:i w:val="0"/>
          <w:iCs w:val="0"/>
          <w:caps w:val="0"/>
          <w:color w:val="000000"/>
          <w:spacing w:val="0"/>
          <w:sz w:val="32"/>
          <w:szCs w:val="32"/>
          <w:lang w:val="en-US" w:eastAsia="zh-CN"/>
        </w:rPr>
        <w:t>预报预警工作内容</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jc w:val="left"/>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将原预案中关于监测预报、预警分级、预警发布、升（降）级与解除预警等信息发布的内容进行了整合，调整为第三章，并进行更明确的规定。</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left"/>
        <w:textAlignment w:val="auto"/>
        <w:rPr>
          <w:rFonts w:hint="eastAsia" w:ascii="方正楷体简体" w:hAnsi="方正楷体简体" w:eastAsia="方正楷体简体" w:cs="方正楷体简体"/>
          <w:b/>
          <w:bCs/>
          <w:i w:val="0"/>
          <w:iCs w:val="0"/>
          <w:caps w:val="0"/>
          <w:color w:val="000000"/>
          <w:spacing w:val="0"/>
          <w:sz w:val="32"/>
          <w:szCs w:val="32"/>
          <w:lang w:val="en-US" w:eastAsia="zh-CN"/>
        </w:rPr>
      </w:pPr>
      <w:r>
        <w:rPr>
          <w:rFonts w:hint="eastAsia" w:ascii="方正楷体简体" w:hAnsi="方正楷体简体" w:eastAsia="方正楷体简体" w:cs="方正楷体简体"/>
          <w:b/>
          <w:bCs/>
          <w:i w:val="0"/>
          <w:iCs w:val="0"/>
          <w:caps w:val="0"/>
          <w:color w:val="000000"/>
          <w:spacing w:val="0"/>
          <w:sz w:val="32"/>
          <w:szCs w:val="32"/>
          <w:lang w:val="en-US" w:eastAsia="zh-CN"/>
        </w:rPr>
        <w:t>（五）明确了预案演练和责任奖惩相关内容</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预案演练：增加了“</w:t>
      </w:r>
      <w:r>
        <w:rPr>
          <w:rFonts w:hint="eastAsia" w:ascii="仿宋_GB2312" w:hAnsi="仿宋_GB2312" w:eastAsia="仿宋_GB2312" w:cs="仿宋_GB2312"/>
          <w:i w:val="0"/>
          <w:iCs w:val="0"/>
          <w:caps w:val="0"/>
          <w:color w:val="000000"/>
          <w:spacing w:val="0"/>
          <w:sz w:val="32"/>
          <w:szCs w:val="32"/>
          <w:lang w:val="en-US" w:eastAsia="zh-CN"/>
        </w:rPr>
        <w:t>示范区指挥部各成员单位</w:t>
      </w:r>
      <w:r>
        <w:rPr>
          <w:rFonts w:hint="eastAsia" w:ascii="仿宋_GB2312" w:hAnsi="仿宋_GB2312" w:eastAsia="仿宋_GB2312" w:cs="仿宋_GB2312"/>
          <w:i w:val="0"/>
          <w:iCs w:val="0"/>
          <w:caps w:val="0"/>
          <w:color w:val="000000"/>
          <w:spacing w:val="0"/>
          <w:sz w:val="32"/>
          <w:szCs w:val="32"/>
        </w:rPr>
        <w:t>应</w:t>
      </w:r>
      <w:r>
        <w:rPr>
          <w:rFonts w:hint="eastAsia" w:ascii="仿宋_GB2312" w:hAnsi="仿宋_GB2312" w:eastAsia="仿宋_GB2312" w:cs="仿宋_GB2312"/>
          <w:i w:val="0"/>
          <w:iCs w:val="0"/>
          <w:caps w:val="0"/>
          <w:color w:val="000000"/>
          <w:spacing w:val="0"/>
          <w:sz w:val="32"/>
          <w:szCs w:val="32"/>
          <w:lang w:val="en-US" w:eastAsia="zh-CN"/>
        </w:rPr>
        <w:t>结合实际，及时</w:t>
      </w:r>
      <w:r>
        <w:rPr>
          <w:rFonts w:hint="eastAsia" w:ascii="仿宋_GB2312" w:hAnsi="仿宋_GB2312" w:eastAsia="仿宋_GB2312" w:cs="仿宋_GB2312"/>
          <w:i w:val="0"/>
          <w:iCs w:val="0"/>
          <w:caps w:val="0"/>
          <w:color w:val="000000"/>
          <w:spacing w:val="0"/>
          <w:sz w:val="32"/>
          <w:szCs w:val="32"/>
        </w:rPr>
        <w:t>组织</w:t>
      </w:r>
      <w:r>
        <w:rPr>
          <w:rFonts w:hint="eastAsia" w:ascii="仿宋_GB2312" w:hAnsi="仿宋_GB2312" w:eastAsia="仿宋_GB2312" w:cs="仿宋_GB2312"/>
          <w:i w:val="0"/>
          <w:iCs w:val="0"/>
          <w:caps w:val="0"/>
          <w:color w:val="000000"/>
          <w:spacing w:val="0"/>
          <w:sz w:val="32"/>
          <w:szCs w:val="32"/>
          <w:lang w:val="en-US" w:eastAsia="zh-CN"/>
        </w:rPr>
        <w:t>本级实施方案进行演练</w:t>
      </w: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编制演练方案，明确演练目的、方式、参与人员、内容、规则以及场景等，</w:t>
      </w:r>
      <w:r>
        <w:rPr>
          <w:rFonts w:hint="eastAsia" w:ascii="仿宋_GB2312" w:hAnsi="仿宋_GB2312" w:eastAsia="仿宋_GB2312" w:cs="仿宋_GB2312"/>
          <w:i w:val="0"/>
          <w:iCs w:val="0"/>
          <w:caps w:val="0"/>
          <w:color w:val="000000"/>
          <w:spacing w:val="0"/>
          <w:sz w:val="32"/>
          <w:szCs w:val="32"/>
        </w:rPr>
        <w:t>重点检验重污染天气预警信息发布、应急响应措施落实、监督检查执行等情况，演练结束后及时总结评估</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针对演练暴露的问题，及时进行完善</w:t>
      </w:r>
      <w:r>
        <w:rPr>
          <w:rFonts w:hint="eastAsia" w:ascii="仿宋_GB2312" w:hAnsi="仿宋_GB2312" w:eastAsia="仿宋_GB2312" w:cs="仿宋_GB2312"/>
          <w:i w:val="0"/>
          <w:iCs w:val="0"/>
          <w:caps w:val="0"/>
          <w:color w:val="000000"/>
          <w:spacing w:val="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i w:val="0"/>
          <w:iCs w:val="0"/>
          <w:caps w:val="0"/>
          <w:color w:val="000000"/>
          <w:spacing w:val="0"/>
          <w:sz w:val="32"/>
          <w:szCs w:val="32"/>
        </w:rPr>
        <w:t>责任与奖惩：增加了“</w:t>
      </w:r>
      <w:r>
        <w:rPr>
          <w:rFonts w:hint="eastAsia" w:ascii="仿宋_GB2312" w:hAnsi="仿宋_GB2312" w:eastAsia="仿宋_GB2312" w:cs="仿宋_GB2312"/>
          <w:sz w:val="32"/>
          <w:szCs w:val="32"/>
          <w:lang w:val="en-US" w:eastAsia="zh-CN"/>
        </w:rPr>
        <w:t>对在应急响应工作中未按规定履行职责的相关单位及个人，及时进行通报批评，并视情节约谈相关部门，追究有关人员责任。对在重污染天气应对工作中玩忽职守、失职、渎职的相关责任人给予处分，构成犯罪的，移交司法机关依法追究刑事责任。对应急响应期间未落实减排措施、监测数据造假、生产记录造假等行为，严格依法查处。对已评定绩效等级的重点企业、绿色标杆工地等，未达到相应指标要求的，按规定降级处理。对在应急处置工作中反应迅速、措施妥当、做出突出贡献的集体和个人，给予表扬和奖励</w:t>
      </w: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sz w:val="32"/>
          <w:szCs w:val="32"/>
          <w:lang w:val="en-US" w:eastAsia="zh-CN"/>
        </w:rPr>
        <w:t>示范区指挥部办公室组织制定重污染天气应急响应工作考核办法，纳入杨凌示范区大气污染治理专项行动年度考核。</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outlineLvl w:val="9"/>
        <w:rPr>
          <w:rFonts w:hint="eastAsia" w:ascii="仿宋_GB2312" w:hAnsi="仿宋_GB2312" w:eastAsia="仿宋_GB2312" w:cs="仿宋_GB2312"/>
          <w:i w:val="0"/>
          <w:iCs w:val="0"/>
          <w:caps w:val="0"/>
          <w:color w:val="000000"/>
          <w:spacing w:val="0"/>
          <w:sz w:val="32"/>
          <w:szCs w:val="32"/>
        </w:rPr>
      </w:pP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0"/>
        <w:textAlignment w:val="auto"/>
        <w:rPr>
          <w:rFonts w:hint="eastAsia" w:ascii="仿宋_GB2312" w:hAnsi="仿宋_GB2312" w:eastAsia="仿宋_GB2312" w:cs="仿宋_GB2312"/>
          <w:i w:val="0"/>
          <w:iCs w:val="0"/>
          <w:caps w:val="0"/>
          <w:color w:val="000000"/>
          <w:spacing w:val="0"/>
          <w:sz w:val="32"/>
          <w:szCs w:val="32"/>
        </w:rPr>
      </w:pP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0"/>
        <w:textAlignment w:val="auto"/>
        <w:rPr>
          <w:rFonts w:hint="eastAsia" w:ascii="仿宋_GB2312" w:hAnsi="仿宋_GB2312" w:eastAsia="仿宋_GB2312" w:cs="仿宋_GB2312"/>
          <w:i w:val="0"/>
          <w:iCs w:val="0"/>
          <w:caps w:val="0"/>
          <w:color w:val="000000"/>
          <w:spacing w:val="0"/>
          <w:sz w:val="32"/>
          <w:szCs w:val="32"/>
        </w:rPr>
      </w:pP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仿宋_GB2312" w:hAnsi="仿宋_GB2312" w:eastAsia="仿宋_GB2312" w:cs="仿宋_GB2312"/>
          <w:sz w:val="32"/>
          <w:szCs w:val="32"/>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0NTVjMmJmZjI4NTFiYmNjNjIzYWExZTQxZWI0YmYifQ=="/>
  </w:docVars>
  <w:rsids>
    <w:rsidRoot w:val="00000000"/>
    <w:rsid w:val="03CB7B24"/>
    <w:rsid w:val="075229E7"/>
    <w:rsid w:val="0B472FBA"/>
    <w:rsid w:val="0DB53CD0"/>
    <w:rsid w:val="136750F6"/>
    <w:rsid w:val="14D25E4A"/>
    <w:rsid w:val="1AEF42C3"/>
    <w:rsid w:val="1CB57848"/>
    <w:rsid w:val="235F513F"/>
    <w:rsid w:val="27716887"/>
    <w:rsid w:val="2D0F3587"/>
    <w:rsid w:val="2D12039F"/>
    <w:rsid w:val="4D673998"/>
    <w:rsid w:val="51B16D08"/>
    <w:rsid w:val="529939C6"/>
    <w:rsid w:val="5EF463F1"/>
    <w:rsid w:val="63AE1417"/>
    <w:rsid w:val="69EA0B91"/>
    <w:rsid w:val="6F7671CC"/>
    <w:rsid w:val="762636A2"/>
    <w:rsid w:val="76617192"/>
    <w:rsid w:val="7B9C33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2024-01-30T00:40:00Z</dcterms:created>
  <dc:creator>Lenovo</dc:creator>
  <cp:lastModifiedBy>卿赫</cp:lastModifiedBy>
  <dcterms:modified xsi:type="dcterms:W3CDTF">2024-02-02T02:33:27Z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052A0F20088D4413AF3FA872228B5488_13</vt:lpwstr>
  </property>
</Properties>
</file>